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13560" w14:textId="0D88FD08" w:rsidR="000D43F0" w:rsidRDefault="00695DFE" w:rsidP="00695DFE">
      <w:pPr>
        <w:pStyle w:val="Titolo1"/>
      </w:pPr>
      <w:r w:rsidRPr="00695DFE">
        <w:t>Dalla fiera al digital showcase: come stanno cambiando le esperienze B2B</w:t>
      </w:r>
    </w:p>
    <w:p w14:paraId="2E8DE040" w14:textId="7879BB34" w:rsidR="00695DFE" w:rsidRPr="00695DFE" w:rsidRDefault="00695DFE" w:rsidP="00695DFE">
      <w:r w:rsidRPr="00695DFE">
        <w:t>Per anni</w:t>
      </w:r>
      <w:r w:rsidR="008803A8">
        <w:t>,</w:t>
      </w:r>
      <w:r w:rsidRPr="00695DFE">
        <w:t xml:space="preserve"> le ferie di settore sono state il cuore pulsante delle relazioni B2B. Stand, brochure, strette di mano e incontri in presenza costituivano l’essenza del networking professionale. Oggi, però, il concetto stesso di “evento” è stato ridefinito. Le aziende non cercano più soltanto visibilità, ma esperienze immersive e personalizzate in grado di comunicare identità, valori e innovazione. È così che nasce il </w:t>
      </w:r>
      <w:r w:rsidRPr="00695DFE">
        <w:rPr>
          <w:b/>
          <w:bCs/>
        </w:rPr>
        <w:t>digital showcase</w:t>
      </w:r>
      <w:r w:rsidRPr="00695DFE">
        <w:t>, un’evoluzione della fiera tradizionale che integra fisico e digitale in un linguaggio comune.</w:t>
      </w:r>
    </w:p>
    <w:p w14:paraId="13E0B106" w14:textId="77777777" w:rsidR="00695DFE" w:rsidRPr="00695DFE" w:rsidRDefault="00695DFE" w:rsidP="00695DFE">
      <w:pPr>
        <w:pStyle w:val="Titolo2"/>
      </w:pPr>
      <w:r w:rsidRPr="00695DFE">
        <w:t>Dal contatto diretto all’esperienza ibrida</w:t>
      </w:r>
    </w:p>
    <w:p w14:paraId="2DF3E861" w14:textId="77777777" w:rsidR="00695DFE" w:rsidRPr="00695DFE" w:rsidRDefault="00695DFE" w:rsidP="00695DFE">
      <w:r w:rsidRPr="00695DFE">
        <w:t>La digitalizzazione degli eventi B2B non ha cancellato la dimensione fisica, ma l’ha trasformata. Oggi, la partecipazione non è più limitata a uno spazio o a un tempo: ogni presentazione, dimostrazione o incontro può essere amplificato online, raggiungendo un pubblico globale e diversificato. La vera rivoluzione non è la sostituzione del fisico con il digitale, ma la </w:t>
      </w:r>
      <w:r w:rsidRPr="00695DFE">
        <w:rPr>
          <w:b/>
          <w:bCs/>
        </w:rPr>
        <w:t>loro integrazione</w:t>
      </w:r>
      <w:r w:rsidRPr="00695DFE">
        <w:t>. Il nuovo paradigma degli eventi B2B si basa su una </w:t>
      </w:r>
      <w:r w:rsidRPr="00695DFE">
        <w:rPr>
          <w:b/>
          <w:bCs/>
        </w:rPr>
        <w:t>fruizione ibrida</w:t>
      </w:r>
      <w:r w:rsidRPr="00695DFE">
        <w:t>, dove </w:t>
      </w:r>
      <w:r w:rsidRPr="00695DFE">
        <w:rPr>
          <w:b/>
          <w:bCs/>
        </w:rPr>
        <w:t>l’esperienza in presenza e quella virtuale convivono</w:t>
      </w:r>
      <w:r w:rsidRPr="00695DFE">
        <w:t>, si completano e si rafforzano reciprocamente.</w:t>
      </w:r>
      <w:r w:rsidRPr="00695DFE">
        <w:br/>
        <w:t>Mentre i partecipanti fisici vivono l’evento attraverso spazi, suoni e interazioni dirette, quelli online possono esplorare contenuti video, partecipare a chat in tempo reale, scaricare materiali o seguire approfondimenti personalizzati. Le piattaforme di streaming, i contenuti video on demand e gli ambienti 3D consentono ai brand di costruire un ecosistema di comunicazione continua, in cui l’evento non è un punto di arrivo ma l’inizio di un dialogo.</w:t>
      </w:r>
    </w:p>
    <w:p w14:paraId="0126A9BC" w14:textId="77777777" w:rsidR="00695DFE" w:rsidRPr="00695DFE" w:rsidRDefault="00695DFE" w:rsidP="00695DFE">
      <w:pPr>
        <w:pStyle w:val="Titolo2"/>
      </w:pPr>
      <w:r w:rsidRPr="00695DFE">
        <w:t>Contenuti e storytelling: la nuova leva del marketing esperienziale</w:t>
      </w:r>
    </w:p>
    <w:p w14:paraId="434A3244" w14:textId="77777777" w:rsidR="00695DFE" w:rsidRPr="00695DFE" w:rsidRDefault="00695DFE" w:rsidP="00695DFE">
      <w:r w:rsidRPr="00695DFE">
        <w:t>Nel mondo B2B, la capacità di raccontare il proprio prodotto è diventata tanto importante quanto la sua qualità. Le aziende puntano su </w:t>
      </w:r>
      <w:hyperlink r:id="rId5" w:history="1">
        <w:r w:rsidRPr="00695DFE">
          <w:rPr>
            <w:rStyle w:val="Collegamentoipertestuale"/>
          </w:rPr>
          <w:t>storytelling visivo</w:t>
        </w:r>
      </w:hyperlink>
      <w:r w:rsidRPr="00695DFE">
        <w:t xml:space="preserve"> e contenuti multimediali per trasformare la presentazione di un servizio in un racconto coinvolgente: video emozionali, installazioni interattive, grafica 3D e </w:t>
      </w:r>
      <w:proofErr w:type="spellStart"/>
      <w:r w:rsidRPr="00695DFE">
        <w:t>motion</w:t>
      </w:r>
      <w:proofErr w:type="spellEnd"/>
      <w:r w:rsidRPr="00695DFE">
        <w:t xml:space="preserve"> design diventano strumenti per trasmettere un messaggio coerente e memorabile. La produzione di questi contenuti richiede una regia complessa, in cui competenze creative e tecniche si fondono. Ecco perché molte realtà scelgono di affidarsi a partner specializzati come </w:t>
      </w:r>
      <w:hyperlink r:id="rId6" w:history="1">
        <w:r w:rsidRPr="00695DFE">
          <w:rPr>
            <w:rStyle w:val="Collegamentoipertestuale"/>
          </w:rPr>
          <w:t>agenzie di organizzazione e realizzazione di eventi</w:t>
        </w:r>
      </w:hyperlink>
      <w:r w:rsidRPr="00695DFE">
        <w:t>, che integrano </w:t>
      </w:r>
      <w:r w:rsidRPr="00695DFE">
        <w:rPr>
          <w:b/>
          <w:bCs/>
        </w:rPr>
        <w:t>produzione audiovisiva, PR, graphic design, marketing e gestione logistica</w:t>
      </w:r>
      <w:r w:rsidRPr="00695DFE">
        <w:t> per creare format B2B capaci di superare i confini della classica esposizione fieristica. Ogni evento, infatti, è concepito come </w:t>
      </w:r>
      <w:r w:rsidRPr="00695DFE">
        <w:rPr>
          <w:b/>
          <w:bCs/>
        </w:rPr>
        <w:t>un racconto che coinvolge tutti i sensi</w:t>
      </w:r>
      <w:r w:rsidRPr="00695DFE">
        <w:t>: luci, video, suoni, materiali e narrazione diventano strumenti per trasmettere l’identità del brand.</w:t>
      </w:r>
    </w:p>
    <w:p w14:paraId="1077318D" w14:textId="77777777" w:rsidR="00695DFE" w:rsidRPr="00695DFE" w:rsidRDefault="00695DFE" w:rsidP="00695DFE">
      <w:pPr>
        <w:pStyle w:val="Titolo2"/>
      </w:pPr>
      <w:r w:rsidRPr="00695DFE">
        <w:lastRenderedPageBreak/>
        <w:t>La progettazione integrata: quando logistica e creatività si incontrano</w:t>
      </w:r>
    </w:p>
    <w:p w14:paraId="47B49ACE" w14:textId="77777777" w:rsidR="00695DFE" w:rsidRPr="00695DFE" w:rsidRDefault="00695DFE" w:rsidP="00695DFE">
      <w:r w:rsidRPr="00695DFE">
        <w:t>Un evento B2B moderno è una macchina complessa, in cui ogni componente deve dialogare perfettamente con le altre per garantire un’esperienza coerente e memorabile. Non basta curare il palco o la grafica: occorre una progettazione integrata che metta in relazione in modo armonico la parte creativa, quella tecnica e quella organizzativa. Il processo inizia con la </w:t>
      </w:r>
      <w:r w:rsidRPr="00695DFE">
        <w:rPr>
          <w:b/>
          <w:bCs/>
        </w:rPr>
        <w:t xml:space="preserve">concept </w:t>
      </w:r>
      <w:proofErr w:type="spellStart"/>
      <w:r w:rsidRPr="00695DFE">
        <w:rPr>
          <w:b/>
          <w:bCs/>
        </w:rPr>
        <w:t>creation</w:t>
      </w:r>
      <w:proofErr w:type="spellEnd"/>
      <w:r w:rsidRPr="00695DFE">
        <w:t>, dove si definiscono obiettivi, messaggio centrale e target dell’evento. Successivamente, si passa alla progettazione dell’allestimento fisico, che può includere materiali modulari, illuminazione dinamica, design scenografico ed esperienziale, creando ambienti immersivi capaci di supportare la narrazione del brand. Parallelamente, si pianificano i contenuti multimediali, dai video alle presentazioni interattive, fino alle animazioni 3D e agli elementi di grafica, integrandoli con ogni aspetto dell’esperienza fisica. Ciascun dettaglio contribuisce a costruire un’immagine coerente, dove logistica e creatività si completano a vicenda, tra gli elementi principali troviamo:</w:t>
      </w:r>
    </w:p>
    <w:p w14:paraId="76A3AD98" w14:textId="77777777" w:rsidR="00695DFE" w:rsidRPr="00695DFE" w:rsidRDefault="00695DFE" w:rsidP="00695DFE">
      <w:pPr>
        <w:numPr>
          <w:ilvl w:val="0"/>
          <w:numId w:val="1"/>
        </w:numPr>
      </w:pPr>
      <w:r w:rsidRPr="00695DFE">
        <w:t>light design</w:t>
      </w:r>
    </w:p>
    <w:p w14:paraId="00479B7B" w14:textId="77777777" w:rsidR="00695DFE" w:rsidRPr="00695DFE" w:rsidRDefault="00695DFE" w:rsidP="00695DFE">
      <w:pPr>
        <w:numPr>
          <w:ilvl w:val="0"/>
          <w:numId w:val="1"/>
        </w:numPr>
      </w:pPr>
      <w:r w:rsidRPr="00695DFE">
        <w:t>proiezioni</w:t>
      </w:r>
    </w:p>
    <w:p w14:paraId="56246984" w14:textId="77777777" w:rsidR="00695DFE" w:rsidRPr="00695DFE" w:rsidRDefault="00695DFE" w:rsidP="00695DFE">
      <w:pPr>
        <w:numPr>
          <w:ilvl w:val="0"/>
          <w:numId w:val="1"/>
        </w:numPr>
      </w:pPr>
      <w:r w:rsidRPr="00695DFE">
        <w:t>layout degli spazi</w:t>
      </w:r>
    </w:p>
    <w:p w14:paraId="4DF0D0C2" w14:textId="77777777" w:rsidR="00695DFE" w:rsidRPr="00695DFE" w:rsidRDefault="00695DFE" w:rsidP="00695DFE">
      <w:pPr>
        <w:numPr>
          <w:ilvl w:val="0"/>
          <w:numId w:val="1"/>
        </w:numPr>
      </w:pPr>
      <w:r w:rsidRPr="00695DFE">
        <w:t>gestione dei flussi di partecipanti</w:t>
      </w:r>
    </w:p>
    <w:p w14:paraId="2A85889B" w14:textId="77777777" w:rsidR="00695DFE" w:rsidRPr="00695DFE" w:rsidRDefault="00695DFE" w:rsidP="00695DFE">
      <w:pPr>
        <w:numPr>
          <w:ilvl w:val="0"/>
          <w:numId w:val="1"/>
        </w:numPr>
      </w:pPr>
      <w:r w:rsidRPr="00695DFE">
        <w:t>arredi e scenografia modulare</w:t>
      </w:r>
    </w:p>
    <w:p w14:paraId="5FD66BE3" w14:textId="77777777" w:rsidR="00695DFE" w:rsidRPr="00695DFE" w:rsidRDefault="00695DFE" w:rsidP="00695DFE">
      <w:pPr>
        <w:numPr>
          <w:ilvl w:val="0"/>
          <w:numId w:val="1"/>
        </w:numPr>
      </w:pPr>
      <w:r w:rsidRPr="00695DFE">
        <w:t>segnaletica e </w:t>
      </w:r>
      <w:proofErr w:type="spellStart"/>
      <w:r w:rsidRPr="00695DFE">
        <w:fldChar w:fldCharType="begin"/>
      </w:r>
      <w:r w:rsidRPr="00695DFE">
        <w:instrText>HYPERLINK "https://en.wikipedia.org/wiki/Wayfinding"</w:instrText>
      </w:r>
      <w:r w:rsidRPr="00695DFE">
        <w:fldChar w:fldCharType="separate"/>
      </w:r>
      <w:r w:rsidRPr="00695DFE">
        <w:rPr>
          <w:rStyle w:val="Collegamentoipertestuale"/>
        </w:rPr>
        <w:t>wayfinding</w:t>
      </w:r>
      <w:proofErr w:type="spellEnd"/>
      <w:r w:rsidRPr="00695DFE">
        <w:fldChar w:fldCharType="end"/>
      </w:r>
    </w:p>
    <w:p w14:paraId="3FF5CB8A" w14:textId="77777777" w:rsidR="00695DFE" w:rsidRPr="00695DFE" w:rsidRDefault="00695DFE" w:rsidP="00695DFE">
      <w:r w:rsidRPr="00695DFE">
        <w:t>Solo quando questi elementi lavorano in sinergia si ottiene un evento capace di trasmettere messaggi chiari, coinvolgere il pubblico e lasciare un’impronta duratura nella memoria dei partecipanti.</w:t>
      </w:r>
    </w:p>
    <w:p w14:paraId="538E526F" w14:textId="77777777" w:rsidR="00695DFE" w:rsidRPr="00695DFE" w:rsidRDefault="00695DFE" w:rsidP="00695DFE">
      <w:pPr>
        <w:pStyle w:val="Titolo2"/>
      </w:pPr>
      <w:r w:rsidRPr="00695DFE">
        <w:t>Il ruolo di tecnologia e analisi dei dati negli eventi B2B</w:t>
      </w:r>
    </w:p>
    <w:p w14:paraId="15FD5C58" w14:textId="77777777" w:rsidR="00695DFE" w:rsidRPr="00695DFE" w:rsidRDefault="00695DFE" w:rsidP="00695DFE">
      <w:r w:rsidRPr="00695DFE">
        <w:t>Se la creatività è il cuore dell’esperienza, la </w:t>
      </w:r>
      <w:r w:rsidRPr="00695DFE">
        <w:rPr>
          <w:b/>
          <w:bCs/>
        </w:rPr>
        <w:t>tecnologia ne rappresenta la mente</w:t>
      </w:r>
      <w:r w:rsidRPr="00695DFE">
        <w:t>. L’adozione di piattaforme digitali per la gestione degli eventi consente di raccogliere dati preziosi: numero di partecipanti, interazioni, visualizzazioni, engagement sui contenuti. Queste informazioni permettono di </w:t>
      </w:r>
      <w:r w:rsidRPr="00695DFE">
        <w:rPr>
          <w:b/>
          <w:bCs/>
        </w:rPr>
        <w:t>misurare l’efficacia dell’evento in tempo reale</w:t>
      </w:r>
      <w:r w:rsidRPr="00695DFE">
        <w:t> e di personalizzare le esperienze future in base al comportamento e agli interessi del pubblico. Le tecnologie di </w:t>
      </w:r>
      <w:hyperlink r:id="rId7" w:history="1">
        <w:r w:rsidRPr="00695DFE">
          <w:rPr>
            <w:rStyle w:val="Collegamentoipertestuale"/>
            <w:b/>
            <w:bCs/>
          </w:rPr>
          <w:t>realtà aumentata (AR)</w:t>
        </w:r>
        <w:r w:rsidRPr="00695DFE">
          <w:rPr>
            <w:rStyle w:val="Collegamentoipertestuale"/>
          </w:rPr>
          <w:t> e </w:t>
        </w:r>
        <w:r w:rsidRPr="00695DFE">
          <w:rPr>
            <w:rStyle w:val="Collegamentoipertestuale"/>
            <w:b/>
            <w:bCs/>
          </w:rPr>
          <w:t>realtà virtuale (VR)</w:t>
        </w:r>
      </w:hyperlink>
      <w:r w:rsidRPr="00695DFE">
        <w:t>, inoltre, stanno aprendo scenari inediti per la presentazione dei prodotti: i visitatori possono esplorare uno showroom virtuale, manipolare oggetti 3D o partecipare a simulazioni interattive. Questo livello di immersione trasforma la comunicazione B2B in un’esperienza memorabile, in cui </w:t>
      </w:r>
      <w:r w:rsidRPr="00695DFE">
        <w:rPr>
          <w:b/>
          <w:bCs/>
        </w:rPr>
        <w:t>l’innovazione diventa sinonimo di relazione</w:t>
      </w:r>
      <w:r w:rsidRPr="00695DFE">
        <w:t>.</w:t>
      </w:r>
    </w:p>
    <w:p w14:paraId="33CC64A6" w14:textId="77777777" w:rsidR="00695DFE" w:rsidRPr="00695DFE" w:rsidRDefault="00695DFE" w:rsidP="00695DFE">
      <w:pPr>
        <w:pStyle w:val="Titolo2"/>
      </w:pPr>
      <w:r w:rsidRPr="00695DFE">
        <w:t>Dal lead alla relazione: l’evento come ecosistema di marketing</w:t>
      </w:r>
    </w:p>
    <w:p w14:paraId="433E157D" w14:textId="77777777" w:rsidR="00695DFE" w:rsidRPr="00695DFE" w:rsidRDefault="00695DFE" w:rsidP="00695DFE">
      <w:r w:rsidRPr="00695DFE">
        <w:t>In passato, le fiere B2B avevano un obiettivo primario: generare contatti commerciali. Oggi, la logica è molto più ampia. Un evento ben progettato non è solo un’occasione per vendere, ma uno </w:t>
      </w:r>
      <w:r w:rsidRPr="00695DFE">
        <w:rPr>
          <w:b/>
          <w:bCs/>
        </w:rPr>
        <w:t>strumento strategico di branding e relazione</w:t>
      </w:r>
      <w:r w:rsidRPr="00695DFE">
        <w:t xml:space="preserve">. Ogni interazione, ogni contenuto e </w:t>
      </w:r>
      <w:r w:rsidRPr="00695DFE">
        <w:lastRenderedPageBreak/>
        <w:t>ogni dettaglio scenografico contribuiscono a </w:t>
      </w:r>
      <w:hyperlink r:id="rId8" w:history="1">
        <w:r w:rsidRPr="00695DFE">
          <w:rPr>
            <w:rStyle w:val="Collegamentoipertestuale"/>
          </w:rPr>
          <w:t>costruire una percezione duratura del marchio</w:t>
        </w:r>
      </w:hyperlink>
      <w:r w:rsidRPr="00695DFE">
        <w:t>. Attraverso campagne di </w:t>
      </w:r>
      <w:proofErr w:type="spellStart"/>
      <w:r w:rsidRPr="00695DFE">
        <w:rPr>
          <w:b/>
          <w:bCs/>
        </w:rPr>
        <w:t>content</w:t>
      </w:r>
      <w:proofErr w:type="spellEnd"/>
      <w:r w:rsidRPr="00695DFE">
        <w:rPr>
          <w:b/>
          <w:bCs/>
        </w:rPr>
        <w:t xml:space="preserve"> marketing</w:t>
      </w:r>
      <w:r w:rsidRPr="00695DFE">
        <w:t>, </w:t>
      </w:r>
      <w:r w:rsidRPr="00695DFE">
        <w:rPr>
          <w:b/>
          <w:bCs/>
        </w:rPr>
        <w:t>social media strategy</w:t>
      </w:r>
      <w:r w:rsidRPr="00695DFE">
        <w:t> e </w:t>
      </w:r>
      <w:r w:rsidRPr="00695DFE">
        <w:rPr>
          <w:b/>
          <w:bCs/>
        </w:rPr>
        <w:t>digital PR</w:t>
      </w:r>
      <w:r w:rsidRPr="00695DFE">
        <w:t>, le aziende possono mantenere viva la conversazione con il pubblico anche dopo la chiusura dell’evento, trasformando il contatto in una relazione di lungo periodo. L’obiettivo non è più “fare numeri”, ma </w:t>
      </w:r>
      <w:r w:rsidRPr="00695DFE">
        <w:rPr>
          <w:b/>
          <w:bCs/>
        </w:rPr>
        <w:t>creare valore e fiducia</w:t>
      </w:r>
      <w:r w:rsidRPr="00695DFE">
        <w:t>.</w:t>
      </w:r>
    </w:p>
    <w:p w14:paraId="3FCB2671" w14:textId="77777777" w:rsidR="00695DFE" w:rsidRPr="00695DFE" w:rsidRDefault="00695DFE" w:rsidP="00695DFE">
      <w:pPr>
        <w:pStyle w:val="Titolo2"/>
      </w:pPr>
      <w:r w:rsidRPr="00695DFE">
        <w:t>Verso un nuovo modello di esperienza professionale</w:t>
      </w:r>
    </w:p>
    <w:p w14:paraId="5E630543" w14:textId="306EB7D5" w:rsidR="00695DFE" w:rsidRPr="00695DFE" w:rsidRDefault="00695DFE" w:rsidP="00695DFE">
      <w:r w:rsidRPr="00695DFE">
        <w:t>La transizione “dalla fiera al digital showcase” non è una moda passeggera, ma una risposta strutturale ai nuovi bisogni della comunicazione B2B. Le imprese che sapranno combinare innovazione tecnologica, creatività e strategia di marketing saranno in grado di </w:t>
      </w:r>
      <w:r w:rsidRPr="00695DFE">
        <w:rPr>
          <w:b/>
          <w:bCs/>
        </w:rPr>
        <w:t>differenziarsi in modo profondo</w:t>
      </w:r>
      <w:r w:rsidRPr="00695DFE">
        <w:t>, creando </w:t>
      </w:r>
      <w:r w:rsidRPr="00695DFE">
        <w:rPr>
          <w:b/>
          <w:bCs/>
        </w:rPr>
        <w:t>esperienze che non solo informano, ma ispirano</w:t>
      </w:r>
      <w:r w:rsidRPr="00695DFE">
        <w:t>. In un mondo in cui il contatto umano resta fondamentale ma il digitale moltiplica le possibilità, il futuro degli eventi aziendali sarà sempre più </w:t>
      </w:r>
      <w:r w:rsidRPr="00695DFE">
        <w:rPr>
          <w:b/>
          <w:bCs/>
        </w:rPr>
        <w:t>ibrido, interattivo e centrato sull’esperienza</w:t>
      </w:r>
      <w:r w:rsidRPr="00695DFE">
        <w:t>.</w:t>
      </w:r>
    </w:p>
    <w:sectPr w:rsidR="00695DFE" w:rsidRPr="00695DF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3575D7"/>
    <w:multiLevelType w:val="multilevel"/>
    <w:tmpl w:val="B55C2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1011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DA7"/>
    <w:rsid w:val="000D43F0"/>
    <w:rsid w:val="000F49B8"/>
    <w:rsid w:val="0026113E"/>
    <w:rsid w:val="002E76D2"/>
    <w:rsid w:val="004351C1"/>
    <w:rsid w:val="00515207"/>
    <w:rsid w:val="00695DFE"/>
    <w:rsid w:val="00785DA7"/>
    <w:rsid w:val="008803A8"/>
    <w:rsid w:val="00B14764"/>
    <w:rsid w:val="00B17488"/>
    <w:rsid w:val="00BB5889"/>
    <w:rsid w:val="00FB466F"/>
    <w:rsid w:val="00FD6B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FD8AC"/>
  <w15:chartTrackingRefBased/>
  <w15:docId w15:val="{041B0BA9-11EA-4D71-B094-0DD36147A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E76D2"/>
    <w:rPr>
      <w:rFonts w:ascii="Times New Roman" w:hAnsi="Times New Roman"/>
      <w:sz w:val="26"/>
    </w:rPr>
  </w:style>
  <w:style w:type="paragraph" w:styleId="Titolo1">
    <w:name w:val="heading 1"/>
    <w:basedOn w:val="Normale"/>
    <w:next w:val="Normale"/>
    <w:link w:val="Titolo1Carattere"/>
    <w:autoRedefine/>
    <w:uiPriority w:val="9"/>
    <w:qFormat/>
    <w:rsid w:val="00FB466F"/>
    <w:pPr>
      <w:keepNext/>
      <w:keepLines/>
      <w:suppressAutoHyphens/>
      <w:autoSpaceDN w:val="0"/>
      <w:spacing w:before="240" w:after="0" w:line="240" w:lineRule="auto"/>
      <w:textAlignment w:val="baseline"/>
      <w:outlineLvl w:val="0"/>
    </w:pPr>
    <w:rPr>
      <w:rFonts w:eastAsiaTheme="majorEastAsia"/>
      <w:b/>
      <w:sz w:val="48"/>
      <w:szCs w:val="29"/>
    </w:rPr>
  </w:style>
  <w:style w:type="paragraph" w:styleId="Titolo2">
    <w:name w:val="heading 2"/>
    <w:basedOn w:val="Normale"/>
    <w:next w:val="Normale"/>
    <w:link w:val="Titolo2Carattere"/>
    <w:autoRedefine/>
    <w:uiPriority w:val="9"/>
    <w:unhideWhenUsed/>
    <w:qFormat/>
    <w:rsid w:val="00FD6B35"/>
    <w:pPr>
      <w:keepNext/>
      <w:keepLines/>
      <w:spacing w:before="40" w:after="0"/>
      <w:outlineLvl w:val="1"/>
    </w:pPr>
    <w:rPr>
      <w:rFonts w:eastAsiaTheme="majorEastAsia" w:cstheme="majorBidi"/>
      <w:b/>
      <w:sz w:val="36"/>
      <w:szCs w:val="26"/>
    </w:rPr>
  </w:style>
  <w:style w:type="paragraph" w:styleId="Titolo3">
    <w:name w:val="heading 3"/>
    <w:basedOn w:val="Normale"/>
    <w:next w:val="Normale"/>
    <w:link w:val="Titolo3Carattere"/>
    <w:autoRedefine/>
    <w:uiPriority w:val="9"/>
    <w:unhideWhenUsed/>
    <w:qFormat/>
    <w:rsid w:val="0026113E"/>
    <w:pPr>
      <w:keepNext/>
      <w:keepLines/>
      <w:spacing w:before="40" w:after="0"/>
      <w:outlineLvl w:val="2"/>
    </w:pPr>
    <w:rPr>
      <w:rFonts w:eastAsiaTheme="majorEastAsia" w:cstheme="majorBidi"/>
      <w:b/>
      <w:sz w:val="30"/>
      <w:szCs w:val="24"/>
    </w:rPr>
  </w:style>
  <w:style w:type="paragraph" w:styleId="Titolo4">
    <w:name w:val="heading 4"/>
    <w:basedOn w:val="Normale"/>
    <w:next w:val="Normale"/>
    <w:link w:val="Titolo4Carattere"/>
    <w:uiPriority w:val="9"/>
    <w:semiHidden/>
    <w:unhideWhenUsed/>
    <w:qFormat/>
    <w:rsid w:val="00785DA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785DA7"/>
    <w:pPr>
      <w:keepNext/>
      <w:keepLines/>
      <w:spacing w:before="80" w:after="40"/>
      <w:outlineLvl w:val="4"/>
    </w:pPr>
    <w:rPr>
      <w:rFonts w:asciiTheme="minorHAnsi" w:eastAsiaTheme="majorEastAsia" w:hAnsiTheme="min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785DA7"/>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785DA7"/>
    <w:pPr>
      <w:keepNext/>
      <w:keepLines/>
      <w:spacing w:before="40" w:after="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785DA7"/>
    <w:pPr>
      <w:keepNext/>
      <w:keepLines/>
      <w:spacing w:after="0"/>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785DA7"/>
    <w:pPr>
      <w:keepNext/>
      <w:keepLines/>
      <w:spacing w:after="0"/>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B466F"/>
    <w:rPr>
      <w:rFonts w:ascii="Times New Roman" w:eastAsiaTheme="majorEastAsia" w:hAnsi="Times New Roman"/>
      <w:b/>
      <w:sz w:val="48"/>
      <w:szCs w:val="29"/>
    </w:rPr>
  </w:style>
  <w:style w:type="character" w:customStyle="1" w:styleId="Titolo2Carattere">
    <w:name w:val="Titolo 2 Carattere"/>
    <w:basedOn w:val="Carpredefinitoparagrafo"/>
    <w:link w:val="Titolo2"/>
    <w:uiPriority w:val="9"/>
    <w:rsid w:val="00FD6B35"/>
    <w:rPr>
      <w:rFonts w:ascii="Times New Roman" w:eastAsiaTheme="majorEastAsia" w:hAnsi="Times New Roman" w:cstheme="majorBidi"/>
      <w:b/>
      <w:sz w:val="36"/>
      <w:szCs w:val="26"/>
    </w:rPr>
  </w:style>
  <w:style w:type="character" w:customStyle="1" w:styleId="Titolo3Carattere">
    <w:name w:val="Titolo 3 Carattere"/>
    <w:basedOn w:val="Carpredefinitoparagrafo"/>
    <w:link w:val="Titolo3"/>
    <w:uiPriority w:val="9"/>
    <w:rsid w:val="0026113E"/>
    <w:rPr>
      <w:rFonts w:ascii="Times New Roman" w:eastAsiaTheme="majorEastAsia" w:hAnsi="Times New Roman" w:cstheme="majorBidi"/>
      <w:b/>
      <w:sz w:val="30"/>
      <w:szCs w:val="24"/>
    </w:rPr>
  </w:style>
  <w:style w:type="character" w:customStyle="1" w:styleId="Titolo4Carattere">
    <w:name w:val="Titolo 4 Carattere"/>
    <w:basedOn w:val="Carpredefinitoparagrafo"/>
    <w:link w:val="Titolo4"/>
    <w:uiPriority w:val="9"/>
    <w:semiHidden/>
    <w:rsid w:val="00785DA7"/>
    <w:rPr>
      <w:rFonts w:eastAsiaTheme="majorEastAsia" w:cstheme="majorBidi"/>
      <w:i/>
      <w:iCs/>
      <w:color w:val="2F5496" w:themeColor="accent1" w:themeShade="BF"/>
      <w:sz w:val="26"/>
    </w:rPr>
  </w:style>
  <w:style w:type="character" w:customStyle="1" w:styleId="Titolo5Carattere">
    <w:name w:val="Titolo 5 Carattere"/>
    <w:basedOn w:val="Carpredefinitoparagrafo"/>
    <w:link w:val="Titolo5"/>
    <w:uiPriority w:val="9"/>
    <w:semiHidden/>
    <w:rsid w:val="00785DA7"/>
    <w:rPr>
      <w:rFonts w:eastAsiaTheme="majorEastAsia" w:cstheme="majorBidi"/>
      <w:color w:val="2F5496" w:themeColor="accent1" w:themeShade="BF"/>
      <w:sz w:val="26"/>
    </w:rPr>
  </w:style>
  <w:style w:type="character" w:customStyle="1" w:styleId="Titolo6Carattere">
    <w:name w:val="Titolo 6 Carattere"/>
    <w:basedOn w:val="Carpredefinitoparagrafo"/>
    <w:link w:val="Titolo6"/>
    <w:uiPriority w:val="9"/>
    <w:semiHidden/>
    <w:rsid w:val="00785DA7"/>
    <w:rPr>
      <w:rFonts w:eastAsiaTheme="majorEastAsia" w:cstheme="majorBidi"/>
      <w:i/>
      <w:iCs/>
      <w:color w:val="595959" w:themeColor="text1" w:themeTint="A6"/>
      <w:sz w:val="26"/>
    </w:rPr>
  </w:style>
  <w:style w:type="character" w:customStyle="1" w:styleId="Titolo7Carattere">
    <w:name w:val="Titolo 7 Carattere"/>
    <w:basedOn w:val="Carpredefinitoparagrafo"/>
    <w:link w:val="Titolo7"/>
    <w:uiPriority w:val="9"/>
    <w:semiHidden/>
    <w:rsid w:val="00785DA7"/>
    <w:rPr>
      <w:rFonts w:eastAsiaTheme="majorEastAsia" w:cstheme="majorBidi"/>
      <w:color w:val="595959" w:themeColor="text1" w:themeTint="A6"/>
      <w:sz w:val="26"/>
    </w:rPr>
  </w:style>
  <w:style w:type="character" w:customStyle="1" w:styleId="Titolo8Carattere">
    <w:name w:val="Titolo 8 Carattere"/>
    <w:basedOn w:val="Carpredefinitoparagrafo"/>
    <w:link w:val="Titolo8"/>
    <w:uiPriority w:val="9"/>
    <w:semiHidden/>
    <w:rsid w:val="00785DA7"/>
    <w:rPr>
      <w:rFonts w:eastAsiaTheme="majorEastAsia" w:cstheme="majorBidi"/>
      <w:i/>
      <w:iCs/>
      <w:color w:val="272727" w:themeColor="text1" w:themeTint="D8"/>
      <w:sz w:val="26"/>
    </w:rPr>
  </w:style>
  <w:style w:type="character" w:customStyle="1" w:styleId="Titolo9Carattere">
    <w:name w:val="Titolo 9 Carattere"/>
    <w:basedOn w:val="Carpredefinitoparagrafo"/>
    <w:link w:val="Titolo9"/>
    <w:uiPriority w:val="9"/>
    <w:semiHidden/>
    <w:rsid w:val="00785DA7"/>
    <w:rPr>
      <w:rFonts w:eastAsiaTheme="majorEastAsia" w:cstheme="majorBidi"/>
      <w:color w:val="272727" w:themeColor="text1" w:themeTint="D8"/>
      <w:sz w:val="26"/>
    </w:rPr>
  </w:style>
  <w:style w:type="paragraph" w:styleId="Titolo">
    <w:name w:val="Title"/>
    <w:basedOn w:val="Normale"/>
    <w:next w:val="Normale"/>
    <w:link w:val="TitoloCarattere"/>
    <w:uiPriority w:val="10"/>
    <w:qFormat/>
    <w:rsid w:val="00785D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85DA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85DA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85DA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85DA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85DA7"/>
    <w:rPr>
      <w:rFonts w:ascii="Times New Roman" w:hAnsi="Times New Roman"/>
      <w:i/>
      <w:iCs/>
      <w:color w:val="404040" w:themeColor="text1" w:themeTint="BF"/>
      <w:sz w:val="26"/>
    </w:rPr>
  </w:style>
  <w:style w:type="paragraph" w:styleId="Paragrafoelenco">
    <w:name w:val="List Paragraph"/>
    <w:basedOn w:val="Normale"/>
    <w:uiPriority w:val="34"/>
    <w:qFormat/>
    <w:rsid w:val="00785DA7"/>
    <w:pPr>
      <w:ind w:left="720"/>
      <w:contextualSpacing/>
    </w:pPr>
  </w:style>
  <w:style w:type="character" w:styleId="Enfasiintensa">
    <w:name w:val="Intense Emphasis"/>
    <w:basedOn w:val="Carpredefinitoparagrafo"/>
    <w:uiPriority w:val="21"/>
    <w:qFormat/>
    <w:rsid w:val="00785DA7"/>
    <w:rPr>
      <w:i/>
      <w:iCs/>
      <w:color w:val="2F5496" w:themeColor="accent1" w:themeShade="BF"/>
    </w:rPr>
  </w:style>
  <w:style w:type="paragraph" w:styleId="Citazioneintensa">
    <w:name w:val="Intense Quote"/>
    <w:basedOn w:val="Normale"/>
    <w:next w:val="Normale"/>
    <w:link w:val="CitazioneintensaCarattere"/>
    <w:uiPriority w:val="30"/>
    <w:qFormat/>
    <w:rsid w:val="00785D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785DA7"/>
    <w:rPr>
      <w:rFonts w:ascii="Times New Roman" w:hAnsi="Times New Roman"/>
      <w:i/>
      <w:iCs/>
      <w:color w:val="2F5496" w:themeColor="accent1" w:themeShade="BF"/>
      <w:sz w:val="26"/>
    </w:rPr>
  </w:style>
  <w:style w:type="character" w:styleId="Riferimentointenso">
    <w:name w:val="Intense Reference"/>
    <w:basedOn w:val="Carpredefinitoparagrafo"/>
    <w:uiPriority w:val="32"/>
    <w:qFormat/>
    <w:rsid w:val="00785DA7"/>
    <w:rPr>
      <w:b/>
      <w:bCs/>
      <w:smallCaps/>
      <w:color w:val="2F5496" w:themeColor="accent1" w:themeShade="BF"/>
      <w:spacing w:val="5"/>
    </w:rPr>
  </w:style>
  <w:style w:type="character" w:styleId="Collegamentoipertestuale">
    <w:name w:val="Hyperlink"/>
    <w:basedOn w:val="Carpredefinitoparagrafo"/>
    <w:uiPriority w:val="99"/>
    <w:unhideWhenUsed/>
    <w:rsid w:val="00695DFE"/>
    <w:rPr>
      <w:color w:val="0563C1" w:themeColor="hyperlink"/>
      <w:u w:val="single"/>
    </w:rPr>
  </w:style>
  <w:style w:type="character" w:styleId="Menzionenonrisolta">
    <w:name w:val="Unresolved Mention"/>
    <w:basedOn w:val="Carpredefinitoparagrafo"/>
    <w:uiPriority w:val="99"/>
    <w:semiHidden/>
    <w:unhideWhenUsed/>
    <w:rsid w:val="00695D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sw.it/journal/marketing/l-importanza-della-brand-perception-per-la-reputazione-aziendale/" TargetMode="External"/><Relationship Id="rId3" Type="http://schemas.openxmlformats.org/officeDocument/2006/relationships/settings" Target="settings.xml"/><Relationship Id="rId7" Type="http://schemas.openxmlformats.org/officeDocument/2006/relationships/hyperlink" Target="https://forwork.meta.com/it/blog/difference-between-vr-ar-and-m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seagency.com/agenzia-organizzazione-realizzazione-eventi-roma-italia/" TargetMode="External"/><Relationship Id="rId5" Type="http://schemas.openxmlformats.org/officeDocument/2006/relationships/hyperlink" Target="https://www.ied.it/news/visual-storytelling-cos-e-e-come-si-f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1023</Words>
  <Characters>5835</Characters>
  <Application>Microsoft Office Word</Application>
  <DocSecurity>0</DocSecurity>
  <Lines>48</Lines>
  <Paragraphs>13</Paragraphs>
  <ScaleCrop>false</ScaleCrop>
  <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Demar Web Agency</dc:creator>
  <cp:keywords/>
  <dc:description/>
  <cp:lastModifiedBy>Demar Web Agency</cp:lastModifiedBy>
  <cp:revision>3</cp:revision>
  <dcterms:created xsi:type="dcterms:W3CDTF">2025-11-14T14:16:00Z</dcterms:created>
  <dcterms:modified xsi:type="dcterms:W3CDTF">2025-11-14T14:17:00Z</dcterms:modified>
</cp:coreProperties>
</file>